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to attemp</w:t>
      </w:r>
      <w:r w:rsidDel="00000000" w:rsidR="00000000" w:rsidRPr="00000000">
        <w:rPr>
          <w:rtl w:val="0"/>
        </w:rPr>
        <w:t xml:space="preserve"> instantiate different objects from a folder outside of unity as proof of context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Further explore the aforementioned task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 was able to run mixtral in the browser.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implement the Mixtral API in our project and try to run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34"/>
          <w:szCs w:val="3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sz w:val="20"/>
          <w:szCs w:val="20"/>
          <w:rtl w:val="0"/>
        </w:rPr>
        <w:t xml:space="preserve">no hurdles</w:t>
      </w:r>
      <w:r w:rsidDel="00000000" w:rsidR="00000000" w:rsidRPr="00000000">
        <w:rPr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p</w:t>
      </w:r>
      <w:r w:rsidDel="00000000" w:rsidR="00000000" w:rsidRPr="00000000">
        <w:rPr>
          <w:rtl w:val="0"/>
        </w:rPr>
        <w:t xml:space="preserve">rogrammatically input modular building with Procedural Grid Generation in Unity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 information on AI generated asset creation for Unity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Tested the key on prompt c# code for the voice recording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Learn more on how the prompting works with openAI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Was able to establish a connection with the quartz server by using the IP Address and 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Start making changes to the code and connect the project to the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